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36D722BC" w:rsidR="00CC0355" w:rsidRDefault="00964C9C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964C9C">
        <w:rPr>
          <w:bCs/>
          <w:szCs w:val="28"/>
          <w:lang w:bidi="fr-FR"/>
        </w:rPr>
        <w:t xml:space="preserve">Tolérance </w:t>
      </w:r>
      <w:r w:rsidR="008D6514">
        <w:rPr>
          <w:bCs/>
          <w:szCs w:val="28"/>
          <w:lang w:bidi="fr-FR"/>
        </w:rPr>
        <w:t>de localisation</w:t>
      </w:r>
      <w:r w:rsidR="00A010BD" w:rsidRPr="00964C9C">
        <w:rPr>
          <w:bCs/>
          <w:szCs w:val="28"/>
          <w:lang w:bidi="fr-FR"/>
        </w:rPr>
        <w:t> :</w:t>
      </w:r>
      <w:r w:rsidR="00CC0355">
        <w:rPr>
          <w:b/>
          <w:sz w:val="36"/>
          <w:lang w:bidi="fr-FR"/>
        </w:rPr>
        <w:t xml:space="preserve"> </w:t>
      </w:r>
      <w:r w:rsidR="008D6514">
        <w:rPr>
          <w:b/>
          <w:sz w:val="36"/>
          <w:lang w:bidi="fr-FR"/>
        </w:rPr>
        <w:t>Planéité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8"/>
          <w:headerReference w:type="default" r:id="rId9"/>
          <w:footerReference w:type="default" r:id="rId10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02FFD7A" w14:textId="7CE90DE4" w:rsidR="00CC0355" w:rsidRPr="00242697" w:rsidRDefault="00A010BD" w:rsidP="00A010BD">
      <w:pPr>
        <w:pStyle w:val="Titre3"/>
        <w:rPr>
          <w:color w:val="auto"/>
          <w:lang w:bidi="fr-FR"/>
        </w:rPr>
      </w:pPr>
      <w:r w:rsidRPr="00242697">
        <w:rPr>
          <w:color w:val="auto"/>
          <w:lang w:bidi="fr-FR"/>
        </w:rPr>
        <w:t>Représentation graphique</w:t>
      </w:r>
    </w:p>
    <w:p w14:paraId="20E3EFA9" w14:textId="13C6EC6D" w:rsidR="00A010BD" w:rsidRDefault="008D6514" w:rsidP="00CB1183">
      <w:pPr>
        <w:jc w:val="center"/>
        <w:rPr>
          <w:lang w:bidi="fr-FR"/>
        </w:rPr>
      </w:pPr>
      <w:r w:rsidRPr="008D6514">
        <w:rPr>
          <w:noProof/>
          <w:lang w:bidi="fr-FR"/>
        </w:rPr>
        <w:drawing>
          <wp:anchor distT="0" distB="0" distL="114300" distR="114300" simplePos="0" relativeHeight="251696128" behindDoc="0" locked="0" layoutInCell="1" allowOverlap="1" wp14:anchorId="7D84DEAC" wp14:editId="031B80ED">
            <wp:simplePos x="0" y="0"/>
            <wp:positionH relativeFrom="column">
              <wp:posOffset>378309</wp:posOffset>
            </wp:positionH>
            <wp:positionV relativeFrom="paragraph">
              <wp:posOffset>43815</wp:posOffset>
            </wp:positionV>
            <wp:extent cx="2369820" cy="1122274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12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FEA86" w14:textId="0121A03D" w:rsidR="005A2815" w:rsidRPr="00242697" w:rsidRDefault="005A2815" w:rsidP="009A051F">
      <w:pPr>
        <w:pStyle w:val="Titre3"/>
        <w:rPr>
          <w:color w:val="auto"/>
          <w:lang w:bidi="fr-FR"/>
        </w:rPr>
      </w:pPr>
      <w:r w:rsidRPr="00242697">
        <w:rPr>
          <w:color w:val="auto"/>
          <w:lang w:bidi="fr-FR"/>
        </w:rPr>
        <w:t>Pièce réelle</w:t>
      </w:r>
    </w:p>
    <w:p w14:paraId="020CF1DF" w14:textId="4C345084" w:rsidR="009A051F" w:rsidRDefault="009A051F" w:rsidP="009A051F">
      <w:pPr>
        <w:rPr>
          <w:lang w:bidi="fr-FR"/>
        </w:rPr>
      </w:pPr>
      <w:r>
        <w:rPr>
          <w:lang w:bidi="fr-FR"/>
        </w:rPr>
        <w:t xml:space="preserve">La pièce réelle qu’il faut contrôler est composée d’éléments non idéaux résultats de sa fabrication </w:t>
      </w:r>
    </w:p>
    <w:p w14:paraId="0E01C594" w14:textId="0C3A34D8" w:rsidR="009A051F" w:rsidRPr="009A051F" w:rsidRDefault="004D3E3E" w:rsidP="00CB1183">
      <w:pPr>
        <w:jc w:val="center"/>
        <w:rPr>
          <w:lang w:bidi="fr-FR"/>
        </w:rPr>
      </w:pPr>
      <w:r w:rsidRPr="004D3E3E">
        <w:rPr>
          <w:noProof/>
        </w:rPr>
        <w:drawing>
          <wp:inline distT="0" distB="0" distL="0" distR="0" wp14:anchorId="02058024" wp14:editId="16DCD3B1">
            <wp:extent cx="1982419" cy="93419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18" cy="9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0F35" w14:textId="77777777" w:rsidR="009A051F" w:rsidRDefault="009A051F" w:rsidP="005A2815">
      <w:pPr>
        <w:pStyle w:val="Titre3"/>
        <w:rPr>
          <w:lang w:bidi="fr-FR"/>
        </w:rPr>
        <w:sectPr w:rsidR="009A051F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01A36C41" w14:textId="5E7B84F2" w:rsidR="00E33D72" w:rsidRPr="00D40C51" w:rsidRDefault="00A010BD" w:rsidP="005A2815">
      <w:pPr>
        <w:pStyle w:val="Titre3"/>
        <w:rPr>
          <w:color w:val="FF0000"/>
          <w:lang w:bidi="fr-FR"/>
        </w:rPr>
      </w:pPr>
      <w:r w:rsidRPr="00D40C51">
        <w:rPr>
          <w:color w:val="FF0000"/>
          <w:lang w:bidi="fr-FR"/>
        </w:rPr>
        <w:t xml:space="preserve">Elément </w:t>
      </w:r>
      <w:proofErr w:type="spellStart"/>
      <w:r w:rsidRPr="00D40C51">
        <w:rPr>
          <w:color w:val="FF0000"/>
          <w:lang w:bidi="fr-FR"/>
        </w:rPr>
        <w:t>tolérancé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051CC079" w14:textId="7109DD69" w:rsidR="009A051F" w:rsidRDefault="00446553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98EB00" wp14:editId="66FD3AA5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387986</wp:posOffset>
                      </wp:positionV>
                      <wp:extent cx="3025140" cy="220980"/>
                      <wp:effectExtent l="57150" t="38100" r="60960" b="179070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2018">
                                <a:off x="0" y="0"/>
                                <a:ext cx="3025140" cy="22098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98FA6" id="Forme libre : forme 4" o:spid="_x0000_s1026" style="position:absolute;margin-left:161pt;margin-top:30.55pt;width:238.2pt;height:17.4pt;rotation:16604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gXzAMAABIJAAAOAAAAZHJzL2Uyb0RvYy54bWysVttu3DYQfS/QfyD0WCCWKEur9cLrwHXq&#10;ooCRGLWLpI9cirIEUKRKcm/5mnxLv6yHlLSrdZwYLfoiD3dunDOHM758u2sl2QhjG62WET1LIiIU&#10;12WjnpbRH4+3b+YRsY6pkkmtxDLaCxu9vfrxh8tttxCprrUshSEIouxi2y2j2rluEceW16Jl9kx3&#10;QkFZadMyh6N5ikvDtojeyjhNklm81absjObCWvz6rldGVyF+VQnuPlSVFY7IZYS7ufA14bvy3/jq&#10;ki2eDOvqhg/XYP/hFi1rFJIeQr1jjpG1ab4K1TbcaKsrd8Z1G+uqargINaAamjyr5qFmnQi1ABzb&#10;HWCy/19Y/n5zb0hTLqMsIoq1aNEtwBZENisj/v6yIB57QTKP1LazCzg8dPdmOFmIvuxdZVpiNOCl&#10;OQqZByxQHdkFqPcHqMXOEY4fz5M0pxk6wqFL0+RiHnoR96F8SL627lehWy+zzZ11fatKSAHocrgu&#10;10rZxolPCFa1Et37KSYJ2ZK0yJN5Orb4ufmfU3OaFEmSkprQ8yKbpwMrnrt8opMMdJYUiP56nqnT&#10;efp6knSSZCjh9SRTp76Gk2IA69MIHKtHLPlODWBCIsy/2CQ0rtPWN26KLLo0HoEcWoGQ8AqN+r4z&#10;6p8603/ljLqmzqEzY+b+71CBwUv3b1yGN+4igjduIoI3vuq72THnC/cX9iLZgnYDQUgN2vaN9+pW&#10;b8SjDobuyN+eIsPljyZ8vWr4z+Lz1CEvslmRh5vnlKYDnboQjNLs4jwH91DWm6zI58PtemXPqaAE&#10;VUakTlK8lDBNZrP0og+aZ8lJwjQv5jTpdZQWdHaqHSHAdY7c98hOkuLoIQs9P8AYbI4vVAYq1IKV&#10;v6iSuH2HQaIw8SMPdCvKiEiBBeGl8I4da+TR0pkG9JPfsEYqHz7246cfOEFyeyl8l6T6XVQYYWBs&#10;Gugbloe4kYZsGCjBOBfKjWgGa+9WNVIeHHvef9dxsPeuIiyWgzN9PevBI2TWyh2c20Zp81IAtxuf&#10;StXbjwj0dXsIVrrcY3qHuYsO247fNsa6O2bdPTOYhPgRu9l9wKeSGp0AtYMUkVqbzy/97u2xXqBF&#10;67AXl5H9a80MWiN/U1g8FzTzY9uFQ5YXGLDETDWrqUat2xuNHmAI4HZB9PZOjmJldPsRK/zaZ4WK&#10;KY7cGDYOr7c/3DicocIi4uL6OshYnmDinXrouA/uUe1Q+ePuIzMd8eIyctg17/W4Q49LxNP5YOs9&#10;lb5eO101fsMEkvW4DgcsXkgnm316DlbHf2Wu/gEAAP//AwBQSwMEFAAGAAgAAAAhAORLwHLgAAAA&#10;CQEAAA8AAABkcnMvZG93bnJldi54bWxMj81OwzAQhO9IvIO1SNyokxTaJsSpSvlRrwTE2YndJCVe&#10;R7bTpn16lhMcRzOa+SZfT6ZnR+18Z1FAPIuAaayt6rAR8PnxercC5oNEJXuLWsBZe1gX11e5zJQ9&#10;4bs+lqFhVII+kwLaEIaMc1+32kg/s4NG8vbWGRlIuoYrJ09UbnqeRNGCG9khLbRy0NtW19/laGhk&#10;d3hbXr6etsPzvtzsxhc3P4yVELc30+YRWNBT+AvDLz6hQ0FMlR1RedYLmCcJfQkCFnEMjALLdHUP&#10;rBKQPqTAi5z/f1D8AAAA//8DAFBLAQItABQABgAIAAAAIQC2gziS/gAAAOEBAAATAAAAAAAAAAAA&#10;AAAAAAAAAABbQ29udGVudF9UeXBlc10ueG1sUEsBAi0AFAAGAAgAAAAhADj9If/WAAAAlAEAAAsA&#10;AAAAAAAAAAAAAAAALwEAAF9yZWxzLy5yZWxzUEsBAi0AFAAGAAgAAAAhAAF9iBfMAwAAEgkAAA4A&#10;AAAAAAAAAAAAAAAALgIAAGRycy9lMm9Eb2MueG1sUEsBAi0AFAAGAAgAAAAhAORLwHLgAAAACQEA&#10;AA8AAAAAAAAAAAAAAAAAJgYAAGRycy9kb3ducmV2LnhtbFBLBQYAAAAABAAEAPMAAAAzBwAAAAA=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171988;1768157,518;3025140,220980" o:connectangles="0,0,0"/>
                    </v:shape>
                  </w:pict>
                </mc:Fallback>
              </mc:AlternateContent>
            </w:r>
            <w:r w:rsidRPr="00446553">
              <w:rPr>
                <w:noProof/>
                <w:lang w:bidi="fr-FR"/>
              </w:rPr>
              <w:drawing>
                <wp:anchor distT="0" distB="0" distL="114300" distR="114300" simplePos="0" relativeHeight="251697152" behindDoc="0" locked="0" layoutInCell="1" allowOverlap="1" wp14:anchorId="5490CFDB" wp14:editId="7EA98E6D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57150</wp:posOffset>
                  </wp:positionV>
                  <wp:extent cx="2536825" cy="1160145"/>
                  <wp:effectExtent l="0" t="0" r="0" b="190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2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</w:tcPr>
          <w:p w14:paraId="5720B64E" w14:textId="0F48FB27" w:rsidR="005A2815" w:rsidRDefault="009A051F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L’élément </w:t>
            </w:r>
            <w:proofErr w:type="spellStart"/>
            <w:r>
              <w:rPr>
                <w:lang w:bidi="fr-FR"/>
              </w:rPr>
              <w:t>tolérancé</w:t>
            </w:r>
            <w:proofErr w:type="spellEnd"/>
            <w:r>
              <w:rPr>
                <w:lang w:bidi="fr-FR"/>
              </w:rPr>
              <w:t xml:space="preserve"> est une surface « </w:t>
            </w:r>
            <w:r w:rsidRPr="009A051F">
              <w:rPr>
                <w:b/>
                <w:bCs/>
                <w:color w:val="FF0000"/>
                <w:lang w:bidi="fr-FR"/>
              </w:rPr>
              <w:t>nominalement plane</w:t>
            </w:r>
            <w:r>
              <w:rPr>
                <w:lang w:bidi="fr-FR"/>
              </w:rPr>
              <w:t> »</w:t>
            </w:r>
          </w:p>
          <w:p w14:paraId="7DD7C13C" w14:textId="36EDA0D5" w:rsidR="00720401" w:rsidRDefault="00720401" w:rsidP="00E33D72">
            <w:pPr>
              <w:rPr>
                <w:lang w:bidi="fr-FR"/>
              </w:rPr>
            </w:pPr>
          </w:p>
          <w:p w14:paraId="61DE4ED3" w14:textId="2ACC405B" w:rsidR="009A051F" w:rsidRDefault="004D3E3E" w:rsidP="000C453F">
            <w:pPr>
              <w:jc w:val="center"/>
              <w:rPr>
                <w:lang w:bidi="fr-FR"/>
              </w:rPr>
            </w:pPr>
            <w:r w:rsidRPr="004D3E3E">
              <w:rPr>
                <w:noProof/>
                <w:lang w:bidi="fr-FR"/>
              </w:rPr>
              <w:drawing>
                <wp:inline distT="0" distB="0" distL="0" distR="0" wp14:anchorId="37B85152" wp14:editId="557A726A">
                  <wp:extent cx="1104595" cy="453826"/>
                  <wp:effectExtent l="0" t="0" r="635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71" cy="4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090CA" w14:textId="239AF9E7" w:rsidR="009A051F" w:rsidRPr="00DF051A" w:rsidRDefault="009A051F" w:rsidP="00DF051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>C’est cette surface qui doit être contenue dans la zone de tolérance</w:t>
            </w:r>
          </w:p>
        </w:tc>
      </w:tr>
    </w:tbl>
    <w:p w14:paraId="4890B97B" w14:textId="4BCD6855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 xml:space="preserve">Elément de référence </w:t>
      </w:r>
    </w:p>
    <w:p w14:paraId="2228579A" w14:textId="7EA88228" w:rsidR="00446553" w:rsidRPr="00446553" w:rsidRDefault="00446553" w:rsidP="00446553">
      <w:pPr>
        <w:jc w:val="center"/>
        <w:rPr>
          <w:b/>
          <w:bCs/>
          <w:color w:val="0070C0"/>
          <w:lang w:bidi="fr-FR"/>
        </w:rPr>
      </w:pPr>
      <w:r w:rsidRPr="00446553">
        <w:rPr>
          <w:b/>
          <w:bCs/>
          <w:color w:val="0070C0"/>
          <w:lang w:bidi="fr-FR"/>
        </w:rPr>
        <w:t>Il n’y a pas d’élément de référence</w:t>
      </w:r>
    </w:p>
    <w:p w14:paraId="72F15486" w14:textId="37CB3163" w:rsidR="00E33D72" w:rsidRPr="00D40C51" w:rsidRDefault="00CB1183" w:rsidP="00CB1183">
      <w:pPr>
        <w:pStyle w:val="Titre3"/>
        <w:rPr>
          <w:color w:val="00B050"/>
          <w:lang w:bidi="fr-FR"/>
        </w:rPr>
      </w:pPr>
      <w:r w:rsidRPr="00D40C51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3"/>
        <w:gridCol w:w="5640"/>
      </w:tblGrid>
      <w:tr w:rsidR="002859FA" w14:paraId="7D3A6361" w14:textId="77777777" w:rsidTr="00CB1183">
        <w:tc>
          <w:tcPr>
            <w:tcW w:w="5381" w:type="dxa"/>
          </w:tcPr>
          <w:p w14:paraId="20D08EC8" w14:textId="36D88EF5" w:rsidR="00CB1183" w:rsidRPr="00D40C51" w:rsidRDefault="00446553" w:rsidP="00E33D72">
            <w:pPr>
              <w:rPr>
                <w:b/>
                <w:bCs/>
                <w:color w:val="00B050"/>
                <w:lang w:bidi="fr-FR"/>
              </w:rPr>
            </w:pPr>
            <w:r w:rsidRPr="00D40C51">
              <w:rPr>
                <w:noProof/>
                <w:lang w:bidi="fr-FR"/>
              </w:rPr>
              <w:drawing>
                <wp:anchor distT="0" distB="0" distL="114300" distR="114300" simplePos="0" relativeHeight="251686912" behindDoc="0" locked="0" layoutInCell="1" allowOverlap="1" wp14:anchorId="0158AAF4" wp14:editId="63ABCCB5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15875</wp:posOffset>
                  </wp:positionV>
                  <wp:extent cx="1214120" cy="2418080"/>
                  <wp:effectExtent l="0" t="0" r="0" b="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4120" cy="24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A6A">
              <w:rPr>
                <w:lang w:bidi="fr-FR"/>
              </w:rPr>
              <w:t xml:space="preserve">C’est un </w:t>
            </w:r>
            <w:r w:rsidR="00385A6A" w:rsidRPr="00D40C51">
              <w:rPr>
                <w:b/>
                <w:bCs/>
                <w:color w:val="00B050"/>
                <w:lang w:bidi="fr-FR"/>
              </w:rPr>
              <w:t>volume limité par deux plans distants de 0,</w:t>
            </w:r>
            <w:r>
              <w:rPr>
                <w:b/>
                <w:bCs/>
                <w:color w:val="00B050"/>
                <w:lang w:bidi="fr-FR"/>
              </w:rPr>
              <w:t>3</w:t>
            </w:r>
            <w:r w:rsidR="00385A6A" w:rsidRPr="00D40C51">
              <w:rPr>
                <w:b/>
                <w:bCs/>
                <w:color w:val="00B050"/>
                <w:lang w:bidi="fr-FR"/>
              </w:rPr>
              <w:t xml:space="preserve"> mm</w:t>
            </w:r>
          </w:p>
          <w:p w14:paraId="57D5EBE2" w14:textId="58D165D7" w:rsidR="002859FA" w:rsidRDefault="002859FA" w:rsidP="00E33D72">
            <w:pPr>
              <w:rPr>
                <w:lang w:bidi="fr-FR"/>
              </w:rPr>
            </w:pPr>
          </w:p>
          <w:p w14:paraId="15C49835" w14:textId="0EE6B63A" w:rsidR="00446553" w:rsidRDefault="00446553" w:rsidP="00E33D72">
            <w:pPr>
              <w:rPr>
                <w:lang w:bidi="fr-FR"/>
              </w:rPr>
            </w:pPr>
          </w:p>
          <w:p w14:paraId="185D1DA2" w14:textId="11F4F9E0" w:rsidR="00446553" w:rsidRDefault="00446553" w:rsidP="00E33D72">
            <w:pPr>
              <w:rPr>
                <w:lang w:bidi="fr-FR"/>
              </w:rPr>
            </w:pPr>
          </w:p>
          <w:p w14:paraId="79BB4192" w14:textId="1FCF66CB" w:rsidR="00446553" w:rsidRDefault="00446553" w:rsidP="00E33D72">
            <w:pPr>
              <w:rPr>
                <w:lang w:bidi="fr-FR"/>
              </w:rPr>
            </w:pPr>
          </w:p>
          <w:p w14:paraId="72A72AD2" w14:textId="1222B985" w:rsidR="00446553" w:rsidRDefault="00446553" w:rsidP="00E33D72">
            <w:pPr>
              <w:rPr>
                <w:lang w:bidi="fr-FR"/>
              </w:rPr>
            </w:pPr>
          </w:p>
          <w:p w14:paraId="5933E746" w14:textId="373C5EF8" w:rsidR="00446553" w:rsidRDefault="00446553" w:rsidP="00E33D72">
            <w:pPr>
              <w:rPr>
                <w:lang w:bidi="fr-FR"/>
              </w:rPr>
            </w:pPr>
          </w:p>
          <w:p w14:paraId="22141135" w14:textId="76E4F22C" w:rsidR="00446553" w:rsidRDefault="00446553" w:rsidP="00E33D72">
            <w:pPr>
              <w:rPr>
                <w:lang w:bidi="fr-FR"/>
              </w:rPr>
            </w:pPr>
          </w:p>
          <w:p w14:paraId="482B6C9B" w14:textId="44F2626E" w:rsidR="00446553" w:rsidRDefault="00446553" w:rsidP="00E33D72">
            <w:pPr>
              <w:rPr>
                <w:lang w:bidi="fr-FR"/>
              </w:rPr>
            </w:pPr>
          </w:p>
          <w:p w14:paraId="21B6F3EC" w14:textId="02B87609" w:rsidR="00446553" w:rsidRDefault="00446553" w:rsidP="00E33D72">
            <w:pPr>
              <w:rPr>
                <w:lang w:bidi="fr-FR"/>
              </w:rPr>
            </w:pPr>
          </w:p>
          <w:p w14:paraId="7994EDD0" w14:textId="77777777" w:rsidR="00446553" w:rsidRDefault="00446553" w:rsidP="00E33D72">
            <w:pPr>
              <w:rPr>
                <w:lang w:bidi="fr-FR"/>
              </w:rPr>
            </w:pPr>
          </w:p>
          <w:p w14:paraId="207BEC62" w14:textId="7FD1FDE2" w:rsidR="002859FA" w:rsidRDefault="002859FA" w:rsidP="002859FA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Contrainte</w:t>
            </w:r>
          </w:p>
          <w:p w14:paraId="041DFB7B" w14:textId="429E37F4" w:rsidR="00446553" w:rsidRPr="006A47A4" w:rsidRDefault="00446553" w:rsidP="00446553">
            <w:pPr>
              <w:rPr>
                <w:lang w:bidi="fr-FR"/>
              </w:rPr>
            </w:pPr>
            <w:r w:rsidRPr="006A47A4">
              <w:rPr>
                <w:lang w:bidi="fr-FR"/>
              </w:rPr>
              <w:t>La position de la zone de tolérance n’est pas contrainte.</w:t>
            </w:r>
          </w:p>
          <w:p w14:paraId="386F763F" w14:textId="271825CE" w:rsidR="00446553" w:rsidRDefault="00446553" w:rsidP="00446553">
            <w:pPr>
              <w:rPr>
                <w:lang w:bidi="fr-FR"/>
              </w:rPr>
            </w:pPr>
          </w:p>
          <w:p w14:paraId="646F1E49" w14:textId="15E9B72E" w:rsidR="00446553" w:rsidRDefault="00446553" w:rsidP="00446553">
            <w:pPr>
              <w:rPr>
                <w:lang w:bidi="fr-FR"/>
              </w:rPr>
            </w:pPr>
          </w:p>
          <w:p w14:paraId="0ECCA596" w14:textId="7579DF03" w:rsidR="002859FA" w:rsidRDefault="002859FA" w:rsidP="00BF7091">
            <w:pPr>
              <w:rPr>
                <w:lang w:bidi="fr-FR"/>
              </w:rPr>
            </w:pPr>
            <w:r w:rsidRPr="00D40C51">
              <w:rPr>
                <w:b/>
                <w:bCs/>
                <w:color w:val="00B050"/>
                <w:lang w:bidi="fr-FR"/>
              </w:rPr>
              <w:t xml:space="preserve">L’élément </w:t>
            </w:r>
            <w:proofErr w:type="spellStart"/>
            <w:r w:rsidRPr="00D40C51">
              <w:rPr>
                <w:b/>
                <w:bCs/>
                <w:color w:val="00B050"/>
                <w:lang w:bidi="fr-FR"/>
              </w:rPr>
              <w:t>tolérancé</w:t>
            </w:r>
            <w:proofErr w:type="spellEnd"/>
            <w:r w:rsidRPr="00D40C51">
              <w:rPr>
                <w:b/>
                <w:bCs/>
                <w:color w:val="00B050"/>
                <w:lang w:bidi="fr-FR"/>
              </w:rPr>
              <w:t xml:space="preserve"> doit être contenu dans la zone de tolérance</w:t>
            </w:r>
            <w:r w:rsidR="00BF7091" w:rsidRPr="00D40C51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0FA16AC5" w:rsidR="002859FA" w:rsidRPr="00385A6A" w:rsidRDefault="006B7C59" w:rsidP="002859FA">
            <w:pPr>
              <w:rPr>
                <w:lang w:bidi="fr-FR"/>
              </w:rPr>
            </w:pPr>
            <w:r w:rsidRPr="006B7C59">
              <w:rPr>
                <w:noProof/>
                <w:lang w:bidi="fr-FR"/>
              </w:rPr>
              <w:drawing>
                <wp:anchor distT="0" distB="0" distL="114300" distR="114300" simplePos="0" relativeHeight="251699200" behindDoc="0" locked="0" layoutInCell="1" allowOverlap="1" wp14:anchorId="1BB0343C" wp14:editId="6178F19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541020</wp:posOffset>
                  </wp:positionV>
                  <wp:extent cx="3444240" cy="1973580"/>
                  <wp:effectExtent l="0" t="0" r="0" b="762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21BE911C" w:rsidR="00E33D72" w:rsidRDefault="00D32FA5" w:rsidP="003F1C7C">
            <w:pPr>
              <w:rPr>
                <w:rFonts w:cs="Arial"/>
                <w:b/>
              </w:rPr>
            </w:pPr>
            <w:r w:rsidRPr="00D32FA5">
              <w:rPr>
                <w:rFonts w:cs="Arial"/>
                <w:b/>
              </w:rPr>
              <w:drawing>
                <wp:anchor distT="0" distB="0" distL="114300" distR="114300" simplePos="0" relativeHeight="251702272" behindDoc="0" locked="0" layoutInCell="1" allowOverlap="1" wp14:anchorId="6FE89E0F" wp14:editId="302A1D57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-11430</wp:posOffset>
                  </wp:positionV>
                  <wp:extent cx="190500" cy="201930"/>
                  <wp:effectExtent l="95250" t="76200" r="95250" b="121920"/>
                  <wp:wrapSquare wrapText="bothSides"/>
                  <wp:docPr id="23" name="Imag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A973D8-7625-4DA9-A719-ED106CC3FF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>
                            <a:extLst>
                              <a:ext uri="{FF2B5EF4-FFF2-40B4-BE49-F238E27FC236}">
                                <a16:creationId xmlns:a16="http://schemas.microsoft.com/office/drawing/2014/main" id="{2BA973D8-7625-4DA9-A719-ED106CC3FF4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19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1AA40773" w:rsidR="00E33D72" w:rsidRDefault="00D32FA5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="00E33D72">
              <w:rPr>
                <w:rFonts w:cs="Arial"/>
                <w:b/>
              </w:rPr>
              <w:t>pécification</w:t>
            </w:r>
            <w:r>
              <w:rPr>
                <w:rFonts w:cs="Arial"/>
                <w:b/>
              </w:rPr>
              <w:t xml:space="preserve"> </w:t>
            </w:r>
            <w:r w:rsidR="00E33D72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Default="00E33D72" w:rsidP="00E33D72">
            <w:r>
              <w:t>Type de spécification</w:t>
            </w:r>
          </w:p>
          <w:p w14:paraId="18516EA4" w14:textId="77777777" w:rsidR="00E33D72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Forme                           Orientation</w:t>
            </w:r>
          </w:p>
          <w:p w14:paraId="4B039455" w14:textId="77777777" w:rsidR="00E33D72" w:rsidRDefault="00E33D72" w:rsidP="003F1C7C">
            <w:pPr>
              <w:rPr>
                <w:rFonts w:cs="Arial"/>
              </w:rPr>
            </w:pPr>
          </w:p>
          <w:p w14:paraId="635E564C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Default="00E33D72" w:rsidP="003F1C7C">
            <w:pPr>
              <w:rPr>
                <w:rFonts w:cs="Arial"/>
              </w:rPr>
            </w:pPr>
          </w:p>
          <w:p w14:paraId="60F137CB" w14:textId="585A55A4" w:rsidR="00E33D72" w:rsidRDefault="00D32FA5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D40C51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D40C51">
              <w:rPr>
                <w:rFonts w:cs="Arial"/>
                <w:color w:val="FF0000"/>
              </w:rPr>
              <w:t>tolérancé</w:t>
            </w:r>
            <w:proofErr w:type="spellEnd"/>
            <w:r w:rsidRPr="00D40C51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D40C51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D40C51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D40C51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D40C51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D40C51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759EA6D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ADDBB76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14DA1C5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Commune</w:t>
            </w:r>
          </w:p>
          <w:p w14:paraId="0A43D48B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D8BF403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EA642D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38C9F01C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4FB91532" w:rsidR="00E33D72" w:rsidRDefault="006B7C59" w:rsidP="003F1C7C">
            <w:pPr>
              <w:jc w:val="center"/>
              <w:rPr>
                <w:rFonts w:cs="Arial"/>
              </w:rPr>
            </w:pPr>
            <w:r w:rsidRPr="008D6514">
              <w:rPr>
                <w:noProof/>
                <w:lang w:bidi="fr-FR"/>
              </w:rPr>
              <w:drawing>
                <wp:anchor distT="0" distB="0" distL="114300" distR="114300" simplePos="0" relativeHeight="251701248" behindDoc="0" locked="0" layoutInCell="1" allowOverlap="1" wp14:anchorId="08F7C62A" wp14:editId="0862ED6D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123190</wp:posOffset>
                  </wp:positionV>
                  <wp:extent cx="2194560" cy="248539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91"/>
                          <a:stretch/>
                        </pic:blipFill>
                        <pic:spPr bwMode="auto">
                          <a:xfrm>
                            <a:off x="0" y="0"/>
                            <a:ext cx="2194560" cy="2485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4E4C11" w14:textId="02781962" w:rsidR="00E33D72" w:rsidRDefault="00E33D72" w:rsidP="003F1C7C">
            <w:pPr>
              <w:jc w:val="center"/>
              <w:rPr>
                <w:rFonts w:cs="Arial"/>
              </w:rPr>
            </w:pPr>
          </w:p>
          <w:p w14:paraId="7E5931B0" w14:textId="72BF728B" w:rsidR="00E33D72" w:rsidRDefault="00E33D72" w:rsidP="003F1C7C">
            <w:pPr>
              <w:jc w:val="center"/>
              <w:rPr>
                <w:rFonts w:cs="Arial"/>
              </w:rPr>
            </w:pPr>
          </w:p>
          <w:p w14:paraId="3ED43A54" w14:textId="4FD435E9" w:rsidR="00E33D72" w:rsidRDefault="00E33D72" w:rsidP="003F1C7C">
            <w:pPr>
              <w:jc w:val="center"/>
              <w:rPr>
                <w:rFonts w:cs="Arial"/>
              </w:rPr>
            </w:pPr>
          </w:p>
          <w:p w14:paraId="6301F46D" w14:textId="6C96DA16" w:rsidR="00B65F86" w:rsidRDefault="00B65F86" w:rsidP="003F1C7C">
            <w:pPr>
              <w:jc w:val="center"/>
              <w:rPr>
                <w:rFonts w:cs="Arial"/>
              </w:rPr>
            </w:pPr>
          </w:p>
          <w:p w14:paraId="6ECE7910" w14:textId="0A6F06DE" w:rsidR="00E33D72" w:rsidRDefault="00E33D72" w:rsidP="003F1C7C">
            <w:pPr>
              <w:spacing w:before="60"/>
              <w:jc w:val="center"/>
              <w:rPr>
                <w:rFonts w:cs="Arial"/>
              </w:rPr>
            </w:pPr>
          </w:p>
          <w:p w14:paraId="6067351C" w14:textId="568C707E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64C46FCE" w14:textId="5F023077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720A1E05" w14:textId="092E8906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594B7189" w14:textId="3E4F841D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0B8C233B" w14:textId="1A3047FB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49462ED7" w14:textId="247FD2F6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56CCED93" w14:textId="0EC301D0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6A294122" w14:textId="4BB49483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69B2334A" w14:textId="74668595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1C1F8DF5" w14:textId="0195A7FB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6559EF98" w14:textId="464988E4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0E155CA3" w14:textId="648F8977" w:rsidR="006B7C59" w:rsidRDefault="006B7C59" w:rsidP="003F1C7C">
            <w:pPr>
              <w:spacing w:before="60"/>
              <w:jc w:val="center"/>
              <w:rPr>
                <w:rFonts w:cs="Arial"/>
              </w:rPr>
            </w:pPr>
          </w:p>
          <w:p w14:paraId="26F6CA7D" w14:textId="77777777" w:rsidR="006B7C59" w:rsidRDefault="006B7C59" w:rsidP="006B7C59">
            <w:pPr>
              <w:spacing w:before="60"/>
              <w:rPr>
                <w:rFonts w:cs="Arial"/>
              </w:rPr>
            </w:pPr>
          </w:p>
          <w:p w14:paraId="02073EC5" w14:textId="26380F8B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77777777" w:rsidR="00E33D72" w:rsidRDefault="00E33D72" w:rsidP="00EA642D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77777777" w:rsidR="00E33D72" w:rsidRDefault="00E33D72" w:rsidP="00EA642D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77777777" w:rsidR="00E33D72" w:rsidRDefault="00E33D72" w:rsidP="00EA642D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77777777" w:rsidR="00E33D72" w:rsidRDefault="00E33D72" w:rsidP="00EA642D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77777777" w:rsidR="00E33D72" w:rsidRDefault="00E33D72" w:rsidP="00EA642D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4CF0" w14:textId="77777777" w:rsidR="00472302" w:rsidRDefault="00472302" w:rsidP="005F3B67">
      <w:r>
        <w:separator/>
      </w:r>
    </w:p>
  </w:endnote>
  <w:endnote w:type="continuationSeparator" w:id="0">
    <w:p w14:paraId="4F3D0849" w14:textId="77777777" w:rsidR="00472302" w:rsidRDefault="00472302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0518A663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E13E0B">
      <w:rPr>
        <w:rFonts w:cs="Arial"/>
        <w:b/>
        <w:color w:val="0069B4"/>
        <w:sz w:val="14"/>
        <w:szCs w:val="14"/>
      </w:rPr>
      <w:t>2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411E" w14:textId="77777777" w:rsidR="00472302" w:rsidRDefault="00472302" w:rsidP="005F3B67">
      <w:r>
        <w:separator/>
      </w:r>
    </w:p>
  </w:footnote>
  <w:footnote w:type="continuationSeparator" w:id="0">
    <w:p w14:paraId="3C0F3D2F" w14:textId="77777777" w:rsidR="00472302" w:rsidRDefault="00472302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7F65CC" w:rsidRDefault="007F65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7.2pt;height:3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845C0"/>
    <w:rsid w:val="00097256"/>
    <w:rsid w:val="000A5895"/>
    <w:rsid w:val="000B4F3C"/>
    <w:rsid w:val="000C1254"/>
    <w:rsid w:val="000C453F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EF0"/>
    <w:rsid w:val="0023709A"/>
    <w:rsid w:val="00237DE7"/>
    <w:rsid w:val="00242697"/>
    <w:rsid w:val="00242811"/>
    <w:rsid w:val="002435EE"/>
    <w:rsid w:val="00253153"/>
    <w:rsid w:val="00255C1E"/>
    <w:rsid w:val="00271D66"/>
    <w:rsid w:val="002761BF"/>
    <w:rsid w:val="002859FA"/>
    <w:rsid w:val="002861EC"/>
    <w:rsid w:val="002958F6"/>
    <w:rsid w:val="002A3CAA"/>
    <w:rsid w:val="002B056A"/>
    <w:rsid w:val="002C0BF0"/>
    <w:rsid w:val="002D7894"/>
    <w:rsid w:val="002F07C2"/>
    <w:rsid w:val="00307E16"/>
    <w:rsid w:val="0031298D"/>
    <w:rsid w:val="00323434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1A19"/>
    <w:rsid w:val="00446553"/>
    <w:rsid w:val="00446E00"/>
    <w:rsid w:val="004509E2"/>
    <w:rsid w:val="00452558"/>
    <w:rsid w:val="00455D7A"/>
    <w:rsid w:val="00456A3F"/>
    <w:rsid w:val="00467901"/>
    <w:rsid w:val="00472302"/>
    <w:rsid w:val="00474A2F"/>
    <w:rsid w:val="004754E8"/>
    <w:rsid w:val="00477644"/>
    <w:rsid w:val="004830EA"/>
    <w:rsid w:val="004931DB"/>
    <w:rsid w:val="004B5F73"/>
    <w:rsid w:val="004C12FB"/>
    <w:rsid w:val="004D3E3E"/>
    <w:rsid w:val="004D60F0"/>
    <w:rsid w:val="004D68F1"/>
    <w:rsid w:val="004E2F53"/>
    <w:rsid w:val="004E43CE"/>
    <w:rsid w:val="004E6A5F"/>
    <w:rsid w:val="00507C4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542B6"/>
    <w:rsid w:val="00570D6B"/>
    <w:rsid w:val="00571DD8"/>
    <w:rsid w:val="00575A2A"/>
    <w:rsid w:val="0058116D"/>
    <w:rsid w:val="005938D9"/>
    <w:rsid w:val="0059773D"/>
    <w:rsid w:val="005A2815"/>
    <w:rsid w:val="005A50F9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96800"/>
    <w:rsid w:val="00696F4D"/>
    <w:rsid w:val="006A055B"/>
    <w:rsid w:val="006A2AC9"/>
    <w:rsid w:val="006A47A4"/>
    <w:rsid w:val="006A724D"/>
    <w:rsid w:val="006B1F47"/>
    <w:rsid w:val="006B5EB3"/>
    <w:rsid w:val="006B7C59"/>
    <w:rsid w:val="006C57AE"/>
    <w:rsid w:val="00700F7F"/>
    <w:rsid w:val="00710DD2"/>
    <w:rsid w:val="00720401"/>
    <w:rsid w:val="007255C6"/>
    <w:rsid w:val="007325BE"/>
    <w:rsid w:val="00743ECC"/>
    <w:rsid w:val="00745C29"/>
    <w:rsid w:val="00746C43"/>
    <w:rsid w:val="00751E65"/>
    <w:rsid w:val="00764D07"/>
    <w:rsid w:val="00771BBA"/>
    <w:rsid w:val="0077563E"/>
    <w:rsid w:val="00784586"/>
    <w:rsid w:val="00793FE1"/>
    <w:rsid w:val="00795277"/>
    <w:rsid w:val="00796C49"/>
    <w:rsid w:val="007A2206"/>
    <w:rsid w:val="007A6C89"/>
    <w:rsid w:val="007E45ED"/>
    <w:rsid w:val="007F0CD2"/>
    <w:rsid w:val="007F65CC"/>
    <w:rsid w:val="007F66E5"/>
    <w:rsid w:val="007F766A"/>
    <w:rsid w:val="00806413"/>
    <w:rsid w:val="00807F1F"/>
    <w:rsid w:val="0081567E"/>
    <w:rsid w:val="00830DBB"/>
    <w:rsid w:val="00840240"/>
    <w:rsid w:val="00850310"/>
    <w:rsid w:val="00850568"/>
    <w:rsid w:val="00850C95"/>
    <w:rsid w:val="00866EC6"/>
    <w:rsid w:val="0087035F"/>
    <w:rsid w:val="00885574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D6514"/>
    <w:rsid w:val="008E1DB0"/>
    <w:rsid w:val="008F54D7"/>
    <w:rsid w:val="00905CA3"/>
    <w:rsid w:val="00910D43"/>
    <w:rsid w:val="00913D2A"/>
    <w:rsid w:val="00931D18"/>
    <w:rsid w:val="009347E2"/>
    <w:rsid w:val="00935E65"/>
    <w:rsid w:val="00936E2C"/>
    <w:rsid w:val="00942D91"/>
    <w:rsid w:val="009514C0"/>
    <w:rsid w:val="0095192D"/>
    <w:rsid w:val="00962CCD"/>
    <w:rsid w:val="00964C9C"/>
    <w:rsid w:val="00974361"/>
    <w:rsid w:val="009802C8"/>
    <w:rsid w:val="0099072A"/>
    <w:rsid w:val="0099519B"/>
    <w:rsid w:val="009A051F"/>
    <w:rsid w:val="009D1CFB"/>
    <w:rsid w:val="009D3BDD"/>
    <w:rsid w:val="009E1FF6"/>
    <w:rsid w:val="009E79CE"/>
    <w:rsid w:val="00A010BD"/>
    <w:rsid w:val="00A10317"/>
    <w:rsid w:val="00A12E2A"/>
    <w:rsid w:val="00A15B4C"/>
    <w:rsid w:val="00A262F0"/>
    <w:rsid w:val="00A552C8"/>
    <w:rsid w:val="00A57AC6"/>
    <w:rsid w:val="00A61181"/>
    <w:rsid w:val="00A62774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427EB"/>
    <w:rsid w:val="00B434C6"/>
    <w:rsid w:val="00B54A88"/>
    <w:rsid w:val="00B65F86"/>
    <w:rsid w:val="00B70120"/>
    <w:rsid w:val="00B73D85"/>
    <w:rsid w:val="00B90AB4"/>
    <w:rsid w:val="00B957E5"/>
    <w:rsid w:val="00B95AF5"/>
    <w:rsid w:val="00BB4577"/>
    <w:rsid w:val="00BB55A2"/>
    <w:rsid w:val="00BB68F7"/>
    <w:rsid w:val="00BC053D"/>
    <w:rsid w:val="00BC1088"/>
    <w:rsid w:val="00BD5877"/>
    <w:rsid w:val="00BD61DD"/>
    <w:rsid w:val="00BE273C"/>
    <w:rsid w:val="00BF380D"/>
    <w:rsid w:val="00BF7091"/>
    <w:rsid w:val="00C24DBC"/>
    <w:rsid w:val="00C2678D"/>
    <w:rsid w:val="00C36C1F"/>
    <w:rsid w:val="00C53207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D3164"/>
    <w:rsid w:val="00CD47AC"/>
    <w:rsid w:val="00CE1F95"/>
    <w:rsid w:val="00CE3B85"/>
    <w:rsid w:val="00CE5E90"/>
    <w:rsid w:val="00CF7261"/>
    <w:rsid w:val="00D0076F"/>
    <w:rsid w:val="00D02745"/>
    <w:rsid w:val="00D21595"/>
    <w:rsid w:val="00D2281C"/>
    <w:rsid w:val="00D315F2"/>
    <w:rsid w:val="00D32FA5"/>
    <w:rsid w:val="00D33045"/>
    <w:rsid w:val="00D331F5"/>
    <w:rsid w:val="00D372A9"/>
    <w:rsid w:val="00D40C51"/>
    <w:rsid w:val="00D43F0F"/>
    <w:rsid w:val="00D45EEC"/>
    <w:rsid w:val="00D571D0"/>
    <w:rsid w:val="00D66109"/>
    <w:rsid w:val="00D71EBD"/>
    <w:rsid w:val="00D77BAF"/>
    <w:rsid w:val="00D90F3B"/>
    <w:rsid w:val="00D9511D"/>
    <w:rsid w:val="00D97F27"/>
    <w:rsid w:val="00DA185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642D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F3"/>
    <w:rsid w:val="00F97819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35</cp:revision>
  <cp:lastPrinted>2020-09-08T10:12:00Z</cp:lastPrinted>
  <dcterms:created xsi:type="dcterms:W3CDTF">2020-11-01T17:48:00Z</dcterms:created>
  <dcterms:modified xsi:type="dcterms:W3CDTF">2021-04-09T06:57:00Z</dcterms:modified>
</cp:coreProperties>
</file>